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83" w:rsidRPr="00C56583" w:rsidRDefault="00C56583" w:rsidP="00C56583">
      <w:pPr>
        <w:jc w:val="center"/>
        <w:rPr>
          <w:rFonts w:ascii="Times New Roman" w:hAnsi="Times New Roman" w:cs="Times New Roman"/>
          <w:b/>
          <w:bCs/>
          <w:sz w:val="24"/>
          <w:szCs w:val="24"/>
        </w:rPr>
      </w:pPr>
      <w:r w:rsidRPr="00C56583">
        <w:rPr>
          <w:rFonts w:ascii="Times New Roman" w:hAnsi="Times New Roman" w:cs="Times New Roman"/>
          <w:b/>
          <w:bCs/>
          <w:sz w:val="24"/>
          <w:szCs w:val="24"/>
        </w:rPr>
        <w:t>Антикоррупционная политика МБДОУ № 130</w:t>
      </w:r>
    </w:p>
    <w:p w:rsidR="00C56583" w:rsidRPr="00C56583" w:rsidRDefault="00C56583" w:rsidP="00C56583">
      <w:pPr>
        <w:jc w:val="center"/>
        <w:rPr>
          <w:rFonts w:ascii="Times New Roman" w:hAnsi="Times New Roman" w:cs="Times New Roman"/>
          <w:sz w:val="24"/>
          <w:szCs w:val="24"/>
        </w:rPr>
      </w:pPr>
      <w:r w:rsidRPr="00C56583">
        <w:rPr>
          <w:rFonts w:ascii="Times New Roman" w:hAnsi="Times New Roman" w:cs="Times New Roman"/>
          <w:sz w:val="24"/>
          <w:szCs w:val="24"/>
        </w:rPr>
        <w:t>Муниципальное бюджетное дошкольное образовательное учреждение</w:t>
      </w:r>
    </w:p>
    <w:p w:rsidR="00C56583" w:rsidRPr="00C56583" w:rsidRDefault="00C56583" w:rsidP="00C56583">
      <w:pPr>
        <w:jc w:val="center"/>
        <w:rPr>
          <w:rFonts w:ascii="Times New Roman" w:hAnsi="Times New Roman" w:cs="Times New Roman"/>
          <w:sz w:val="24"/>
          <w:szCs w:val="24"/>
        </w:rPr>
      </w:pPr>
      <w:r w:rsidRPr="00C56583">
        <w:rPr>
          <w:rFonts w:ascii="Times New Roman" w:hAnsi="Times New Roman" w:cs="Times New Roman"/>
          <w:sz w:val="24"/>
          <w:szCs w:val="24"/>
        </w:rPr>
        <w:t>детский сад № 130 города Пензы «Росток»</w:t>
      </w:r>
    </w:p>
    <w:tbl>
      <w:tblPr>
        <w:tblW w:w="0" w:type="dxa"/>
        <w:tblInd w:w="15" w:type="dxa"/>
        <w:tblCellMar>
          <w:left w:w="0" w:type="dxa"/>
          <w:right w:w="0" w:type="dxa"/>
        </w:tblCellMar>
        <w:tblLook w:val="04A0" w:firstRow="1" w:lastRow="0" w:firstColumn="1" w:lastColumn="0" w:noHBand="0" w:noVBand="1"/>
      </w:tblPr>
      <w:tblGrid>
        <w:gridCol w:w="5280"/>
        <w:gridCol w:w="4044"/>
      </w:tblGrid>
      <w:tr w:rsidR="00C56583" w:rsidRPr="00C56583" w:rsidTr="00C56583">
        <w:tc>
          <w:tcPr>
            <w:tcW w:w="5955" w:type="dxa"/>
            <w:tcBorders>
              <w:top w:val="single" w:sz="6" w:space="0" w:color="28A1CC"/>
              <w:left w:val="single" w:sz="6" w:space="0" w:color="28A1CC"/>
              <w:bottom w:val="single" w:sz="6" w:space="0" w:color="28A1CC"/>
              <w:right w:val="single" w:sz="6" w:space="0" w:color="28A1CC"/>
            </w:tcBorders>
            <w:shd w:val="clear" w:color="auto" w:fill="auto"/>
            <w:tcMar>
              <w:top w:w="30" w:type="dxa"/>
              <w:left w:w="30" w:type="dxa"/>
              <w:bottom w:w="30" w:type="dxa"/>
              <w:right w:w="30" w:type="dxa"/>
            </w:tcMar>
            <w:hideMark/>
          </w:tcPr>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ПРИНЯТО</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общим собранием работников МБДОУ № 130</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Протокол № 1 от 17.01.2017 г.</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Мнение профсоюзного комитета учтено</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Председатель профсоюзного комитета МБДОУ № 130</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_____________О.В. Сарычева.</w:t>
            </w:r>
          </w:p>
        </w:tc>
        <w:tc>
          <w:tcPr>
            <w:tcW w:w="4530" w:type="dxa"/>
            <w:tcBorders>
              <w:top w:val="single" w:sz="6" w:space="0" w:color="28A1CC"/>
              <w:left w:val="single" w:sz="6" w:space="0" w:color="28A1CC"/>
              <w:bottom w:val="single" w:sz="6" w:space="0" w:color="28A1CC"/>
              <w:right w:val="single" w:sz="6" w:space="0" w:color="28A1CC"/>
            </w:tcBorders>
            <w:shd w:val="clear" w:color="auto" w:fill="auto"/>
            <w:tcMar>
              <w:top w:w="30" w:type="dxa"/>
              <w:left w:w="30" w:type="dxa"/>
              <w:bottom w:w="30" w:type="dxa"/>
              <w:right w:w="30" w:type="dxa"/>
            </w:tcMar>
            <w:hideMark/>
          </w:tcPr>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УТВЕРЖДАЮ</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Заведующая МБДОУ № 130</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______________ Т.А. Миронова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«17» января 2017 г.</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Введено в действие приказом</w:t>
            </w:r>
          </w:p>
          <w:p w:rsidR="00C56583" w:rsidRPr="00C56583" w:rsidRDefault="00C56583" w:rsidP="00C56583">
            <w:pPr>
              <w:jc w:val="both"/>
              <w:rPr>
                <w:rFonts w:ascii="Times New Roman" w:hAnsi="Times New Roman" w:cs="Times New Roman"/>
                <w:sz w:val="24"/>
                <w:szCs w:val="24"/>
              </w:rPr>
            </w:pPr>
            <w:proofErr w:type="gramStart"/>
            <w:r w:rsidRPr="00C56583">
              <w:rPr>
                <w:rFonts w:ascii="Times New Roman" w:hAnsi="Times New Roman" w:cs="Times New Roman"/>
                <w:sz w:val="24"/>
                <w:szCs w:val="24"/>
              </w:rPr>
              <w:t>от  17.01.2017</w:t>
            </w:r>
            <w:proofErr w:type="gramEnd"/>
            <w:r w:rsidRPr="00C56583">
              <w:rPr>
                <w:rFonts w:ascii="Times New Roman" w:hAnsi="Times New Roman" w:cs="Times New Roman"/>
                <w:sz w:val="24"/>
                <w:szCs w:val="24"/>
              </w:rPr>
              <w:t xml:space="preserve"> г.  № 38</w:t>
            </w:r>
          </w:p>
        </w:tc>
      </w:tr>
    </w:tbl>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1. Понятие, цели и задачи антикоррупционной политики </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1.1.            Антикоррупционная политика Муниципального бюджетного дошкольного образовательного учреждения детского сада № 130 г. Пензы «Росток»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бюджетного дошкольного образовательного учреждения детского сада № 130 г. Пензы «</w:t>
      </w:r>
      <w:proofErr w:type="gramStart"/>
      <w:r w:rsidRPr="00C56583">
        <w:rPr>
          <w:rFonts w:ascii="Times New Roman" w:hAnsi="Times New Roman" w:cs="Times New Roman"/>
          <w:sz w:val="24"/>
          <w:szCs w:val="24"/>
        </w:rPr>
        <w:t>Росток»  (</w:t>
      </w:r>
      <w:proofErr w:type="gramEnd"/>
      <w:r w:rsidRPr="00C56583">
        <w:rPr>
          <w:rFonts w:ascii="Times New Roman" w:hAnsi="Times New Roman" w:cs="Times New Roman"/>
          <w:sz w:val="24"/>
          <w:szCs w:val="24"/>
        </w:rPr>
        <w:t>далее – организация).</w:t>
      </w:r>
      <w:r w:rsidRPr="00C56583">
        <w:rPr>
          <w:rFonts w:ascii="Times New Roman" w:hAnsi="Times New Roman" w:cs="Times New Roman"/>
          <w:b/>
          <w:bCs/>
          <w:sz w:val="24"/>
          <w:szCs w:val="24"/>
        </w:rPr>
        <w:t> </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Антикоррупционная политика ДОУ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1.2.                Целью Антикоррупционной политики является формирование единого подхода к организации работы по предупреждению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1.3.            Задачами Антикоррупционной политики являются: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информирование работников ДОУ о нормативно-правовом обеспечении работы по предупреждению коррупции и ответственности за совершение коррупционных правонарушений;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определение основных принципов работы по предупреждению коррупции в ДОУ;</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ДОУ;</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определение должностных лиц ДОУ, ответственных за реализацию Антикоррупционной политики;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закрепление ответственности работников за несоблюдение требований Антикоррупционной политики.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2. Термины и определения </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2.1.            В целях настоящей Антикоррупционной политики применяются следующие термины и определения: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lastRenderedPageBreak/>
        <w:t>Антикоррупционная политика</w:t>
      </w:r>
      <w:r w:rsidRPr="00C56583">
        <w:rPr>
          <w:rFonts w:ascii="Times New Roman" w:hAnsi="Times New Roman" w:cs="Times New Roman"/>
          <w:sz w:val="24"/>
          <w:szCs w:val="24"/>
        </w:rPr>
        <w:t>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ДОУ;</w:t>
      </w:r>
      <w:r w:rsidRPr="00C56583">
        <w:rPr>
          <w:rFonts w:ascii="Times New Roman" w:hAnsi="Times New Roman" w:cs="Times New Roman"/>
          <w:b/>
          <w:bCs/>
          <w:sz w:val="24"/>
          <w:szCs w:val="24"/>
        </w:rPr>
        <w:t> </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аффилированные лица - </w:t>
      </w:r>
      <w:r w:rsidRPr="00C56583">
        <w:rPr>
          <w:rFonts w:ascii="Times New Roman" w:hAnsi="Times New Roman" w:cs="Times New Roman"/>
          <w:sz w:val="24"/>
          <w:szCs w:val="24"/>
        </w:rPr>
        <w:t>физические и юридические лица, способные оказывать влияние на деятельность ДОУ;</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взятка</w:t>
      </w:r>
      <w:r w:rsidRPr="00C56583">
        <w:rPr>
          <w:rFonts w:ascii="Times New Roman" w:hAnsi="Times New Roman" w:cs="Times New Roman"/>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Закон о противодействии коррупции</w:t>
      </w:r>
      <w:r w:rsidRPr="00C56583">
        <w:rPr>
          <w:rFonts w:ascii="Times New Roman" w:hAnsi="Times New Roman" w:cs="Times New Roman"/>
          <w:sz w:val="24"/>
          <w:szCs w:val="24"/>
        </w:rPr>
        <w:t> – Федеральный закон от 25.12.2008 № 273-ФЗ «О противодействии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законодательство о противодействии коррупции</w:t>
      </w:r>
      <w:r w:rsidRPr="00C56583">
        <w:rPr>
          <w:rFonts w:ascii="Times New Roman" w:hAnsi="Times New Roman" w:cs="Times New Roman"/>
          <w:sz w:val="24"/>
          <w:szCs w:val="24"/>
        </w:rPr>
        <w:t>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Пензенской области и муниципальные правовые акты;</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комиссия</w:t>
      </w:r>
      <w:r w:rsidRPr="00C56583">
        <w:rPr>
          <w:rFonts w:ascii="Times New Roman" w:hAnsi="Times New Roman" w:cs="Times New Roman"/>
          <w:sz w:val="24"/>
          <w:szCs w:val="24"/>
        </w:rPr>
        <w:t> - комиссия по противодействию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коммерческий подкуп</w:t>
      </w:r>
      <w:r w:rsidRPr="00C56583">
        <w:rPr>
          <w:rFonts w:ascii="Times New Roman" w:hAnsi="Times New Roman" w:cs="Times New Roman"/>
          <w:sz w:val="24"/>
          <w:szCs w:val="24"/>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конфликт интересов</w:t>
      </w:r>
      <w:r w:rsidRPr="00C56583">
        <w:rPr>
          <w:rFonts w:ascii="Times New Roman" w:hAnsi="Times New Roman" w:cs="Times New Roman"/>
          <w:sz w:val="24"/>
          <w:szCs w:val="24"/>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контрагент</w:t>
      </w:r>
      <w:r w:rsidRPr="00C56583">
        <w:rPr>
          <w:rFonts w:ascii="Times New Roman" w:hAnsi="Times New Roman" w:cs="Times New Roman"/>
          <w:sz w:val="24"/>
          <w:szCs w:val="24"/>
        </w:rPr>
        <w:t xml:space="preserve"> – любое российское или иностранное </w:t>
      </w:r>
      <w:proofErr w:type="gramStart"/>
      <w:r w:rsidRPr="00C56583">
        <w:rPr>
          <w:rFonts w:ascii="Times New Roman" w:hAnsi="Times New Roman" w:cs="Times New Roman"/>
          <w:sz w:val="24"/>
          <w:szCs w:val="24"/>
        </w:rPr>
        <w:t>юридическое</w:t>
      </w:r>
      <w:proofErr w:type="gramEnd"/>
      <w:r w:rsidRPr="00C56583">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коррупция</w:t>
      </w:r>
      <w:r w:rsidRPr="00C56583">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C56583">
        <w:rPr>
          <w:rFonts w:ascii="Times New Roman" w:hAnsi="Times New Roman" w:cs="Times New Roman"/>
          <w:sz w:val="24"/>
          <w:szCs w:val="24"/>
        </w:rPr>
        <w:lastRenderedPageBreak/>
        <w:t>другими физическими лицами. Коррупцией также является совершение перечисленных деяний от имени или в интересах юридического лица;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личная заинтересованность</w:t>
      </w:r>
      <w:r w:rsidRPr="00C56583">
        <w:rPr>
          <w:rFonts w:ascii="Times New Roman" w:hAnsi="Times New Roman" w:cs="Times New Roman"/>
          <w:sz w:val="24"/>
          <w:szCs w:val="24"/>
        </w:rPr>
        <w:t> работника (представителя организации)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организация</w:t>
      </w:r>
      <w:r w:rsidRPr="00C56583">
        <w:rPr>
          <w:rFonts w:ascii="Times New Roman" w:hAnsi="Times New Roman" w:cs="Times New Roman"/>
          <w:sz w:val="24"/>
          <w:szCs w:val="24"/>
        </w:rPr>
        <w:t> – Муниципальное бюджетное дошкольное образовательное учреждение детский сад № 130 г. Пензы «Росток»;</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официальный сайт</w:t>
      </w:r>
      <w:r w:rsidRPr="00C56583">
        <w:rPr>
          <w:rFonts w:ascii="Times New Roman" w:hAnsi="Times New Roman" w:cs="Times New Roman"/>
          <w:sz w:val="24"/>
          <w:szCs w:val="24"/>
        </w:rPr>
        <w:t>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план противодействия коррупции</w:t>
      </w:r>
      <w:r w:rsidRPr="00C56583">
        <w:rPr>
          <w:rFonts w:ascii="Times New Roman" w:hAnsi="Times New Roman" w:cs="Times New Roman"/>
          <w:sz w:val="24"/>
          <w:szCs w:val="24"/>
        </w:rPr>
        <w:t>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предупреждение коррупции </w:t>
      </w:r>
      <w:r w:rsidRPr="00C56583">
        <w:rPr>
          <w:rFonts w:ascii="Times New Roman" w:hAnsi="Times New Roman" w:cs="Times New Roman"/>
          <w:sz w:val="24"/>
          <w:szCs w:val="24"/>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противодействие коррупции</w:t>
      </w:r>
      <w:r w:rsidRPr="00C56583">
        <w:rPr>
          <w:rFonts w:ascii="Times New Roman" w:hAnsi="Times New Roman" w:cs="Times New Roman"/>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в) по минимизации и (или) ликвидации последствий коррупционных правонарушений.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работник</w:t>
      </w:r>
      <w:r w:rsidRPr="00C56583">
        <w:rPr>
          <w:rFonts w:ascii="Times New Roman" w:hAnsi="Times New Roman" w:cs="Times New Roman"/>
          <w:sz w:val="24"/>
          <w:szCs w:val="24"/>
        </w:rPr>
        <w:t> - физическое лицо, вступившее в трудовые отношения с организацией;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b/>
          <w:bCs/>
          <w:sz w:val="24"/>
          <w:szCs w:val="24"/>
        </w:rPr>
        <w:t>руководитель организации</w:t>
      </w:r>
      <w:r w:rsidRPr="00C56583">
        <w:rPr>
          <w:rFonts w:ascii="Times New Roman" w:hAnsi="Times New Roman" w:cs="Times New Roman"/>
          <w:sz w:val="24"/>
          <w:szCs w:val="24"/>
        </w:rPr>
        <w:t>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Пензенской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3. Основные принципы работы по предупреждению коррупции 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       Антикоррупционная политика организации основывается на следующих основных принципах:</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lastRenderedPageBreak/>
        <w:t>3.1.1. Принцип соответствия Антикоррупционной политики организации действующему законодательству и общепринятым нормам права.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3.1.2. Принцип личного примера руководства.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3.1.3. Принцип вовлеченности работников.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3.1.5. Принцип эффективности антикоррупционных процедур.</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3.1.6. Принцип ответственности и неотвратимости наказания.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3.1.7. Принцип открытости хозяйственной и иной деятельности.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3.1.8. Принцип постоянного контроля и регулярного мониторинга.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4. Область применения Антикоррупционной политики и круг лиц, попадающих под ее действие</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lastRenderedPageBreak/>
        <w:t>5. Должностные лица организации, ответственные за реализацию Антикоррупционной политики, и формируемые коллегиальные органы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5.3.       Основные обязанности лица (лиц), ответственных за реализацию Антикоррупционной политики: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подготовка рекомендаций для принятия решений по вопросам предупреждения коррупции 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организация проведения оценки коррупционных рисков;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организация мероприятий по вопросам профилактики и противодействия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организация мероприятий по антикоррупционному просвещению работников;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индивидуальное консультирование работников;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участие в организации антикоррупционной пропаганды;</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w:t>
      </w:r>
      <w:r w:rsidRPr="00C56583">
        <w:rPr>
          <w:rFonts w:ascii="Times New Roman" w:hAnsi="Times New Roman" w:cs="Times New Roman"/>
          <w:sz w:val="24"/>
          <w:szCs w:val="24"/>
        </w:rPr>
        <w:lastRenderedPageBreak/>
        <w:t>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6. Обязанности работников, связанные с предупреждением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руководствоваться положениями настоящей Антикоррупционной политики и неукоснительно соблюдать ее принципы и требования;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7. Мероприятия по предупреждению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8. Внедрение стандартов поведения работников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8.2.       Общие правила и принципы поведения закреплены в Кодексе этики и служебного поведения работников организации.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9. Выявление и урегулирование конфликта интересов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9.1.       В основу работы по урегулированию конфликта интересов в организации положены следующие принципы:</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lastRenderedPageBreak/>
        <w:t>– обязательность раскрытия сведений о возможном или возникшем конфликте интересов;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9.2.       Работник обязан принимать меры по недопущению любой возможности возникновения конфликта интересов.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C56583">
        <w:rPr>
          <w:rFonts w:ascii="Times New Roman" w:hAnsi="Times New Roman" w:cs="Times New Roman"/>
          <w:b/>
          <w:bCs/>
          <w:sz w:val="24"/>
          <w:szCs w:val="24"/>
        </w:rPr>
        <w:t>Ошибка! Источник ссылки не найден.</w:t>
      </w:r>
      <w:r w:rsidRPr="00C56583">
        <w:rPr>
          <w:rFonts w:ascii="Times New Roman" w:hAnsi="Times New Roman" w:cs="Times New Roman"/>
          <w:sz w:val="24"/>
          <w:szCs w:val="24"/>
        </w:rPr>
        <w:t> к Политике).</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9.5.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 xml:space="preserve">10. Правила обмена деловыми </w:t>
      </w:r>
      <w:proofErr w:type="gramStart"/>
      <w:r w:rsidRPr="00C56583">
        <w:rPr>
          <w:rFonts w:ascii="Times New Roman" w:hAnsi="Times New Roman" w:cs="Times New Roman"/>
          <w:b/>
          <w:bCs/>
          <w:sz w:val="24"/>
          <w:szCs w:val="24"/>
        </w:rPr>
        <w:t>подарками  и</w:t>
      </w:r>
      <w:proofErr w:type="gramEnd"/>
      <w:r w:rsidRPr="00C56583">
        <w:rPr>
          <w:rFonts w:ascii="Times New Roman" w:hAnsi="Times New Roman" w:cs="Times New Roman"/>
          <w:b/>
          <w:bCs/>
          <w:sz w:val="24"/>
          <w:szCs w:val="24"/>
        </w:rPr>
        <w:t xml:space="preserve"> знаками делового гостеприимства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11. Меры по предупреждению коррупции при взаимодействии с контрагентами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11.1.        Работа по предупреждению коррупции при взаимодействии с контрагентами, проводится по следующим направлениям:</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lastRenderedPageBreak/>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11.1.4.           Включение в договоры, заключаемые с контрагентами, положений о соблюдении антикоррупционных стандартов (антикоррупционная оговорка).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11.1.5.           Размещение на официальном сайте организации информации о мерах по предупреждению коррупции, предпринимаемых в организации.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12. Оценка коррупционных рисков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12.1.        Целью оценки коррупционных рисков организации являются: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12.1.1.           обеспечение соответствия реализуемых мер предупреждения коррупции специфике деятельности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12.1.2.           рациональное использование ресурсов, направляемых на проведение работы по предупреждению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13. Антикоррупционное просвещение работников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lastRenderedPageBreak/>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14. Внутренний контроль и аудит</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14.3.        Требования Антикоррупционной политики, учитываемые при формировании системы внутреннего контроля и аудита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контроль документирования операций хозяйственной деятельности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w:t>
      </w:r>
      <w:proofErr w:type="gramStart"/>
      <w:r w:rsidRPr="00C56583">
        <w:rPr>
          <w:rFonts w:ascii="Times New Roman" w:hAnsi="Times New Roman" w:cs="Times New Roman"/>
          <w:sz w:val="24"/>
          <w:szCs w:val="24"/>
        </w:rPr>
        <w:t>например</w:t>
      </w:r>
      <w:proofErr w:type="gramEnd"/>
      <w:r w:rsidRPr="00C56583">
        <w:rPr>
          <w:rFonts w:ascii="Times New Roman" w:hAnsi="Times New Roman" w:cs="Times New Roman"/>
          <w:sz w:val="24"/>
          <w:szCs w:val="24"/>
        </w:rPr>
        <w:t>:</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оплата услуг, характер которых не определен либо вызывает сомнения;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закупки или продажи по ценам, значительно отличающимся от рыночных;</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сомнительные платежи наличными деньгами.</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 xml:space="preserve">15. Сотрудничество с </w:t>
      </w:r>
      <w:proofErr w:type="spellStart"/>
      <w:r w:rsidRPr="00C56583">
        <w:rPr>
          <w:rFonts w:ascii="Times New Roman" w:hAnsi="Times New Roman" w:cs="Times New Roman"/>
          <w:b/>
          <w:bCs/>
          <w:sz w:val="24"/>
          <w:szCs w:val="24"/>
        </w:rPr>
        <w:t>контрольно</w:t>
      </w:r>
      <w:proofErr w:type="spellEnd"/>
      <w:r w:rsidRPr="00C56583">
        <w:rPr>
          <w:rFonts w:ascii="Times New Roman" w:hAnsi="Times New Roman" w:cs="Times New Roman"/>
          <w:b/>
          <w:bCs/>
          <w:sz w:val="24"/>
          <w:szCs w:val="24"/>
        </w:rPr>
        <w:t xml:space="preserve"> – надзорными и правоохранительными органами в сфере противодействия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15.1.        Сотрудничество с </w:t>
      </w:r>
      <w:proofErr w:type="spellStart"/>
      <w:r w:rsidRPr="00C56583">
        <w:rPr>
          <w:rFonts w:ascii="Times New Roman" w:hAnsi="Times New Roman" w:cs="Times New Roman"/>
          <w:sz w:val="24"/>
          <w:szCs w:val="24"/>
        </w:rPr>
        <w:t>контрольно</w:t>
      </w:r>
      <w:proofErr w:type="spellEnd"/>
      <w:r w:rsidRPr="00C56583">
        <w:rPr>
          <w:rFonts w:ascii="Times New Roman" w:hAnsi="Times New Roman" w:cs="Times New Roman"/>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15.3.        Организация принимает на себя обязательство воздерживаться от каких-либо санкций в отношении работников, сообщивших в </w:t>
      </w:r>
      <w:proofErr w:type="spellStart"/>
      <w:r w:rsidRPr="00C56583">
        <w:rPr>
          <w:rFonts w:ascii="Times New Roman" w:hAnsi="Times New Roman" w:cs="Times New Roman"/>
          <w:sz w:val="24"/>
          <w:szCs w:val="24"/>
        </w:rPr>
        <w:t>контрольно</w:t>
      </w:r>
      <w:proofErr w:type="spellEnd"/>
      <w:r w:rsidRPr="00C56583">
        <w:rPr>
          <w:rFonts w:ascii="Times New Roman" w:hAnsi="Times New Roman" w:cs="Times New Roman"/>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15.4.        Сотрудничество с </w:t>
      </w:r>
      <w:proofErr w:type="spellStart"/>
      <w:r w:rsidRPr="00C56583">
        <w:rPr>
          <w:rFonts w:ascii="Times New Roman" w:hAnsi="Times New Roman" w:cs="Times New Roman"/>
          <w:sz w:val="24"/>
          <w:szCs w:val="24"/>
        </w:rPr>
        <w:t>контрольно</w:t>
      </w:r>
      <w:proofErr w:type="spellEnd"/>
      <w:r w:rsidRPr="00C56583">
        <w:rPr>
          <w:rFonts w:ascii="Times New Roman" w:hAnsi="Times New Roman" w:cs="Times New Roman"/>
          <w:sz w:val="24"/>
          <w:szCs w:val="24"/>
        </w:rPr>
        <w:t xml:space="preserve"> – надзорными и правоохранительными органами также осуществляется в форме:</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C56583">
        <w:rPr>
          <w:rFonts w:ascii="Times New Roman" w:hAnsi="Times New Roman" w:cs="Times New Roman"/>
          <w:sz w:val="24"/>
          <w:szCs w:val="24"/>
        </w:rPr>
        <w:t>контрольно</w:t>
      </w:r>
      <w:proofErr w:type="spellEnd"/>
      <w:r w:rsidRPr="00C56583">
        <w:rPr>
          <w:rFonts w:ascii="Times New Roman" w:hAnsi="Times New Roman" w:cs="Times New Roman"/>
          <w:sz w:val="24"/>
          <w:szCs w:val="24"/>
        </w:rPr>
        <w:t xml:space="preserve"> – надзорных мероприятий в отношении организации по вопросам предупреждения и противодействия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xml:space="preserve">15.6.        Руководитель организации и работники не допускают вмешательства в деятельность должностных лиц </w:t>
      </w:r>
      <w:proofErr w:type="spellStart"/>
      <w:r w:rsidRPr="00C56583">
        <w:rPr>
          <w:rFonts w:ascii="Times New Roman" w:hAnsi="Times New Roman" w:cs="Times New Roman"/>
          <w:sz w:val="24"/>
          <w:szCs w:val="24"/>
        </w:rPr>
        <w:t>контрольно</w:t>
      </w:r>
      <w:proofErr w:type="spellEnd"/>
      <w:r w:rsidRPr="00C56583">
        <w:rPr>
          <w:rFonts w:ascii="Times New Roman" w:hAnsi="Times New Roman" w:cs="Times New Roman"/>
          <w:sz w:val="24"/>
          <w:szCs w:val="24"/>
        </w:rPr>
        <w:t xml:space="preserve"> – надзорных и правоохранительных органов.</w:t>
      </w:r>
    </w:p>
    <w:p w:rsidR="00C56583" w:rsidRPr="00C56583" w:rsidRDefault="00C56583" w:rsidP="00C56583">
      <w:pPr>
        <w:ind w:left="720"/>
        <w:jc w:val="both"/>
        <w:rPr>
          <w:rFonts w:ascii="Times New Roman" w:hAnsi="Times New Roman" w:cs="Times New Roman"/>
          <w:sz w:val="24"/>
          <w:szCs w:val="24"/>
        </w:rPr>
      </w:pPr>
      <w:r w:rsidRPr="00C56583">
        <w:rPr>
          <w:rFonts w:ascii="Times New Roman" w:hAnsi="Times New Roman" w:cs="Times New Roman"/>
          <w:b/>
          <w:bCs/>
          <w:sz w:val="24"/>
          <w:szCs w:val="24"/>
        </w:rPr>
        <w:t>16. Ответственность работников за несоблюдение требований антикоррупционной политики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16.1.        Организация и ее работники должны соблюдать нормы законодательства о противодействии коррупции.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C56583" w:rsidRPr="00C56583" w:rsidRDefault="00C56583" w:rsidP="00C56583">
      <w:pPr>
        <w:ind w:left="720"/>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lastRenderedPageBreak/>
        <w:t>1</w:t>
      </w:r>
      <w:r w:rsidRPr="00C56583">
        <w:rPr>
          <w:rFonts w:ascii="Times New Roman" w:hAnsi="Times New Roman" w:cs="Times New Roman"/>
          <w:b/>
          <w:bCs/>
          <w:sz w:val="24"/>
          <w:szCs w:val="24"/>
        </w:rPr>
        <w:t>7. Порядок пересмотра и внесения изменений в Антикоррупционную политику</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17.1.        Организация осуществляет регулярный мониторинг эффективности реализации Антикоррупционной политики.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56583" w:rsidRPr="00C56583" w:rsidRDefault="00C56583" w:rsidP="00C56583">
      <w:pPr>
        <w:jc w:val="both"/>
        <w:rPr>
          <w:rFonts w:ascii="Times New Roman" w:hAnsi="Times New Roman" w:cs="Times New Roman"/>
          <w:sz w:val="24"/>
          <w:szCs w:val="24"/>
        </w:rPr>
      </w:pPr>
      <w:r w:rsidRPr="00C56583">
        <w:rPr>
          <w:rFonts w:ascii="Times New Roman" w:hAnsi="Times New Roman" w:cs="Times New Roman"/>
          <w:sz w:val="24"/>
          <w:szCs w:val="24"/>
        </w:rPr>
        <w:t> </w:t>
      </w:r>
    </w:p>
    <w:p w:rsidR="00661CB4" w:rsidRPr="00C56583" w:rsidRDefault="00661CB4" w:rsidP="00C56583">
      <w:pPr>
        <w:jc w:val="both"/>
        <w:rPr>
          <w:rFonts w:ascii="Times New Roman" w:hAnsi="Times New Roman" w:cs="Times New Roman"/>
          <w:sz w:val="24"/>
          <w:szCs w:val="24"/>
        </w:rPr>
      </w:pPr>
    </w:p>
    <w:sectPr w:rsidR="00661CB4" w:rsidRPr="00C56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73B"/>
    <w:multiLevelType w:val="multilevel"/>
    <w:tmpl w:val="073A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955B8"/>
    <w:multiLevelType w:val="multilevel"/>
    <w:tmpl w:val="7714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3468B"/>
    <w:multiLevelType w:val="multilevel"/>
    <w:tmpl w:val="FFD0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11123"/>
    <w:multiLevelType w:val="multilevel"/>
    <w:tmpl w:val="3B4A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83A85"/>
    <w:multiLevelType w:val="multilevel"/>
    <w:tmpl w:val="6F56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04CDC"/>
    <w:multiLevelType w:val="multilevel"/>
    <w:tmpl w:val="9698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6754B"/>
    <w:multiLevelType w:val="multilevel"/>
    <w:tmpl w:val="3B6C1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1B21"/>
    <w:multiLevelType w:val="multilevel"/>
    <w:tmpl w:val="D576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817168"/>
    <w:multiLevelType w:val="multilevel"/>
    <w:tmpl w:val="DE10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72DD5"/>
    <w:multiLevelType w:val="multilevel"/>
    <w:tmpl w:val="DA7E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7D1B9C"/>
    <w:multiLevelType w:val="multilevel"/>
    <w:tmpl w:val="BCCE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091D51"/>
    <w:multiLevelType w:val="multilevel"/>
    <w:tmpl w:val="E77AE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C227C1"/>
    <w:multiLevelType w:val="multilevel"/>
    <w:tmpl w:val="AD4A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D94B5E"/>
    <w:multiLevelType w:val="multilevel"/>
    <w:tmpl w:val="470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2F66A9"/>
    <w:multiLevelType w:val="multilevel"/>
    <w:tmpl w:val="6DBC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891586"/>
    <w:multiLevelType w:val="multilevel"/>
    <w:tmpl w:val="CBE0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BF0209"/>
    <w:multiLevelType w:val="multilevel"/>
    <w:tmpl w:val="83A8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5"/>
  </w:num>
  <w:num w:numId="4">
    <w:abstractNumId w:val="9"/>
  </w:num>
  <w:num w:numId="5">
    <w:abstractNumId w:val="5"/>
  </w:num>
  <w:num w:numId="6">
    <w:abstractNumId w:val="4"/>
  </w:num>
  <w:num w:numId="7">
    <w:abstractNumId w:val="14"/>
  </w:num>
  <w:num w:numId="8">
    <w:abstractNumId w:val="16"/>
  </w:num>
  <w:num w:numId="9">
    <w:abstractNumId w:val="3"/>
  </w:num>
  <w:num w:numId="10">
    <w:abstractNumId w:val="13"/>
  </w:num>
  <w:num w:numId="11">
    <w:abstractNumId w:val="11"/>
  </w:num>
  <w:num w:numId="12">
    <w:abstractNumId w:val="12"/>
  </w:num>
  <w:num w:numId="13">
    <w:abstractNumId w:val="8"/>
  </w:num>
  <w:num w:numId="14">
    <w:abstractNumId w:val="2"/>
  </w:num>
  <w:num w:numId="15">
    <w:abstractNumId w:val="7"/>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83"/>
    <w:rsid w:val="00661CB4"/>
    <w:rsid w:val="00C5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8F0D"/>
  <w15:chartTrackingRefBased/>
  <w15:docId w15:val="{6DF07018-B7CD-4486-8CEB-D7006B97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177215">
      <w:bodyDiv w:val="1"/>
      <w:marLeft w:val="0"/>
      <w:marRight w:val="0"/>
      <w:marTop w:val="0"/>
      <w:marBottom w:val="0"/>
      <w:divBdr>
        <w:top w:val="none" w:sz="0" w:space="0" w:color="auto"/>
        <w:left w:val="none" w:sz="0" w:space="0" w:color="auto"/>
        <w:bottom w:val="none" w:sz="0" w:space="0" w:color="auto"/>
        <w:right w:val="none" w:sz="0" w:space="0" w:color="auto"/>
      </w:divBdr>
      <w:divsChild>
        <w:div w:id="1682581143">
          <w:marLeft w:val="0"/>
          <w:marRight w:val="0"/>
          <w:marTop w:val="0"/>
          <w:marBottom w:val="0"/>
          <w:divBdr>
            <w:top w:val="single" w:sz="6" w:space="1" w:color="9DC4D7"/>
            <w:left w:val="single" w:sz="6" w:space="1" w:color="9DC4D7"/>
            <w:bottom w:val="single" w:sz="6" w:space="1" w:color="9DC4D7"/>
            <w:right w:val="single" w:sz="6" w:space="1" w:color="9DC4D7"/>
          </w:divBdr>
        </w:div>
        <w:div w:id="17073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4135</Words>
  <Characters>23576</Characters>
  <Application>Microsoft Office Word</Application>
  <DocSecurity>0</DocSecurity>
  <Lines>196</Lines>
  <Paragraphs>55</Paragraphs>
  <ScaleCrop>false</ScaleCrop>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Frolova</dc:creator>
  <cp:keywords/>
  <dc:description/>
  <cp:lastModifiedBy>Ekaterina Frolova</cp:lastModifiedBy>
  <cp:revision>1</cp:revision>
  <dcterms:created xsi:type="dcterms:W3CDTF">2017-10-02T15:41:00Z</dcterms:created>
  <dcterms:modified xsi:type="dcterms:W3CDTF">2017-10-02T15:45:00Z</dcterms:modified>
</cp:coreProperties>
</file>